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330" w:rsidRPr="00745330" w:rsidRDefault="00745330" w:rsidP="00745330">
      <w:pPr>
        <w:spacing w:line="480" w:lineRule="auto"/>
        <w:ind w:firstLine="720"/>
        <w:jc w:val="center"/>
        <w:rPr>
          <w:rFonts w:ascii="Times New Roman" w:eastAsia="Times New Roman" w:hAnsi="Times New Roman" w:cs="Times New Roman"/>
          <w:bCs/>
          <w:sz w:val="24"/>
          <w:szCs w:val="24"/>
        </w:rPr>
      </w:pPr>
      <w:bookmarkStart w:id="0" w:name="_GoBack"/>
      <w:bookmarkEnd w:id="0"/>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P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B40BE5" w:rsidRPr="00745330" w:rsidRDefault="00B40BE5" w:rsidP="00745330">
      <w:pPr>
        <w:spacing w:line="480" w:lineRule="auto"/>
        <w:ind w:firstLine="720"/>
        <w:jc w:val="center"/>
        <w:rPr>
          <w:rFonts w:ascii="Times New Roman" w:eastAsia="Times New Roman" w:hAnsi="Times New Roman" w:cs="Times New Roman"/>
          <w:bCs/>
          <w:sz w:val="24"/>
          <w:szCs w:val="24"/>
        </w:rPr>
      </w:pPr>
    </w:p>
    <w:p w:rsidR="00745330" w:rsidRP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Pr="00745330" w:rsidRDefault="00745330" w:rsidP="00745330">
      <w:pPr>
        <w:spacing w:line="480" w:lineRule="auto"/>
        <w:ind w:firstLine="720"/>
        <w:jc w:val="center"/>
        <w:rPr>
          <w:rFonts w:ascii="Times New Roman" w:eastAsia="Times New Roman" w:hAnsi="Times New Roman" w:cs="Times New Roman"/>
          <w:bCs/>
          <w:sz w:val="24"/>
          <w:szCs w:val="24"/>
        </w:rPr>
      </w:pPr>
    </w:p>
    <w:p w:rsidR="00205000" w:rsidRPr="00745330" w:rsidRDefault="00205000" w:rsidP="00B40BE5">
      <w:pPr>
        <w:spacing w:line="480" w:lineRule="auto"/>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Discussion Questions.</w:t>
      </w:r>
    </w:p>
    <w:p w:rsidR="00205000" w:rsidRPr="00745330" w:rsidRDefault="00205000" w:rsidP="00B40BE5">
      <w:pPr>
        <w:spacing w:line="480" w:lineRule="auto"/>
        <w:ind w:firstLine="720"/>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Name.</w:t>
      </w:r>
    </w:p>
    <w:p w:rsidR="00205000" w:rsidRPr="00745330" w:rsidRDefault="00205000" w:rsidP="00B40BE5">
      <w:pPr>
        <w:spacing w:line="480" w:lineRule="auto"/>
        <w:ind w:firstLine="720"/>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Institution.</w:t>
      </w:r>
    </w:p>
    <w:p w:rsidR="00205000" w:rsidRPr="00745330" w:rsidRDefault="00205000" w:rsidP="00B40BE5">
      <w:pPr>
        <w:spacing w:line="480" w:lineRule="auto"/>
        <w:ind w:firstLine="720"/>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Date.</w:t>
      </w:r>
    </w:p>
    <w:p w:rsidR="00745330" w:rsidRDefault="00745330" w:rsidP="00B40BE5">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745330" w:rsidRDefault="00745330" w:rsidP="00745330">
      <w:pPr>
        <w:spacing w:line="480" w:lineRule="auto"/>
        <w:ind w:firstLine="720"/>
        <w:jc w:val="center"/>
        <w:rPr>
          <w:rFonts w:ascii="Times New Roman" w:eastAsia="Times New Roman" w:hAnsi="Times New Roman" w:cs="Times New Roman"/>
          <w:bCs/>
          <w:sz w:val="24"/>
          <w:szCs w:val="24"/>
        </w:rPr>
      </w:pPr>
    </w:p>
    <w:p w:rsidR="00B40BE5" w:rsidRDefault="00B40BE5" w:rsidP="00745330">
      <w:pPr>
        <w:spacing w:line="480" w:lineRule="auto"/>
        <w:ind w:firstLine="720"/>
        <w:jc w:val="center"/>
        <w:rPr>
          <w:rFonts w:ascii="Times New Roman" w:eastAsia="Times New Roman" w:hAnsi="Times New Roman" w:cs="Times New Roman"/>
          <w:bCs/>
          <w:sz w:val="24"/>
          <w:szCs w:val="24"/>
        </w:rPr>
      </w:pPr>
    </w:p>
    <w:p w:rsidR="00205000" w:rsidRPr="00745330" w:rsidRDefault="00205000" w:rsidP="00745330">
      <w:pPr>
        <w:spacing w:line="480" w:lineRule="auto"/>
        <w:ind w:firstLine="720"/>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lastRenderedPageBreak/>
        <w:t>Discussion Questions.</w:t>
      </w:r>
    </w:p>
    <w:p w:rsidR="00205000" w:rsidRPr="00745330" w:rsidRDefault="00205000" w:rsidP="00745330">
      <w:pPr>
        <w:spacing w:line="480" w:lineRule="auto"/>
        <w:ind w:firstLine="720"/>
        <w:jc w:val="center"/>
        <w:rPr>
          <w:rFonts w:ascii="Times New Roman" w:eastAsia="Times New Roman" w:hAnsi="Times New Roman" w:cs="Times New Roman"/>
          <w:b/>
          <w:bCs/>
          <w:sz w:val="24"/>
          <w:szCs w:val="24"/>
        </w:rPr>
      </w:pPr>
      <w:r w:rsidRPr="00745330">
        <w:rPr>
          <w:rFonts w:ascii="Times New Roman" w:eastAsia="Times New Roman" w:hAnsi="Times New Roman" w:cs="Times New Roman"/>
          <w:b/>
          <w:bCs/>
          <w:sz w:val="24"/>
          <w:szCs w:val="24"/>
        </w:rPr>
        <w:t>Question 1.</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Budgeting refers to the way of making a</w:t>
      </w:r>
      <w:r w:rsidR="00745330">
        <w:rPr>
          <w:rFonts w:ascii="Times New Roman" w:eastAsia="Times New Roman" w:hAnsi="Times New Roman" w:cs="Times New Roman"/>
          <w:bCs/>
          <w:sz w:val="24"/>
          <w:szCs w:val="24"/>
        </w:rPr>
        <w:t xml:space="preserve"> plan on how to use your money.</w:t>
      </w:r>
      <w:r w:rsidRPr="00745330">
        <w:rPr>
          <w:rFonts w:ascii="Times New Roman" w:eastAsia="Times New Roman" w:hAnsi="Times New Roman" w:cs="Times New Roman"/>
          <w:bCs/>
          <w:sz w:val="24"/>
          <w:szCs w:val="24"/>
        </w:rPr>
        <w:t xml:space="preserve"> Financial management, on the other hand, is the process of planning, consolidating, leading as well as monitoring all financial activities in an organization (Osadchy &amp; Akhmetshin, 2015). Both budgeting and management are of great importance to in the context of criminal justice. Budgeting helps the criminal justice agencies and departments to seek for allocation of money that will always remain enough to carry out all enforcement practices. Budgeting helps in forecasting as well as planning in criminal justice organizations. This is by setting money for renovations, structural development, and emergency saving as well. Financial management is essential for ensuring an adequate supply of funds for the criminal justice organization (Osadchy &amp; Akhmetshin, 2015). It also ensures that the concerned stakeholders get good and unquestionable financial report. It ensures accurate allocations as well as optimum and efficient </w:t>
      </w:r>
      <w:r w:rsidR="00660752">
        <w:rPr>
          <w:rFonts w:ascii="Times New Roman" w:eastAsia="Times New Roman" w:hAnsi="Times New Roman" w:cs="Times New Roman"/>
          <w:bCs/>
          <w:sz w:val="24"/>
          <w:szCs w:val="24"/>
        </w:rPr>
        <w:t>utilization of allocated funds.</w:t>
      </w:r>
      <w:r w:rsidRPr="00745330">
        <w:rPr>
          <w:rFonts w:ascii="Times New Roman" w:eastAsia="Times New Roman" w:hAnsi="Times New Roman" w:cs="Times New Roman"/>
          <w:bCs/>
          <w:sz w:val="24"/>
          <w:szCs w:val="24"/>
        </w:rPr>
        <w:t xml:space="preserve"> It allows efficient execution of criminal justice opportunities such as research, training, and development</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2</w:t>
      </w:r>
      <w:r w:rsidR="00660752" w:rsidRPr="00660752">
        <w:rPr>
          <w:rFonts w:ascii="Times New Roman" w:eastAsia="Times New Roman" w:hAnsi="Times New Roman" w:cs="Times New Roman"/>
          <w:b/>
          <w:bCs/>
          <w:sz w:val="24"/>
          <w:szCs w:val="24"/>
        </w:rPr>
        <w:t>.</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In my understanding, portable technical devices should be included in the budget projected for the criminal justice system to complement policing and law enforcement practices. The contemporary criminal justice system has been featured with many emerging and threatening criminal aspect as a result of advancement in technology and hence technically integrated devices are needed to address these risks. Body wor</w:t>
      </w:r>
      <w:r w:rsidR="00660752">
        <w:rPr>
          <w:rFonts w:ascii="Times New Roman" w:eastAsia="Times New Roman" w:hAnsi="Times New Roman" w:cs="Times New Roman"/>
          <w:bCs/>
          <w:sz w:val="24"/>
          <w:szCs w:val="24"/>
        </w:rPr>
        <w:t>n</w:t>
      </w:r>
      <w:r w:rsidRPr="00745330">
        <w:rPr>
          <w:rFonts w:ascii="Times New Roman" w:eastAsia="Times New Roman" w:hAnsi="Times New Roman" w:cs="Times New Roman"/>
          <w:bCs/>
          <w:sz w:val="24"/>
          <w:szCs w:val="24"/>
        </w:rPr>
        <w:t xml:space="preserve"> cameras will help the criminal justice system to address the issues</w:t>
      </w:r>
      <w:r w:rsidR="00660752">
        <w:rPr>
          <w:rFonts w:ascii="Times New Roman" w:eastAsia="Times New Roman" w:hAnsi="Times New Roman" w:cs="Times New Roman"/>
          <w:bCs/>
          <w:sz w:val="24"/>
          <w:szCs w:val="24"/>
        </w:rPr>
        <w:t xml:space="preserve"> of police brutality as well as</w:t>
      </w:r>
      <w:r w:rsidRPr="00745330">
        <w:rPr>
          <w:rFonts w:ascii="Times New Roman" w:eastAsia="Times New Roman" w:hAnsi="Times New Roman" w:cs="Times New Roman"/>
          <w:bCs/>
          <w:sz w:val="24"/>
          <w:szCs w:val="24"/>
        </w:rPr>
        <w:t xml:space="preserve"> reduced transparency and </w:t>
      </w:r>
      <w:r w:rsidRPr="00745330">
        <w:rPr>
          <w:rFonts w:ascii="Times New Roman" w:eastAsia="Times New Roman" w:hAnsi="Times New Roman" w:cs="Times New Roman"/>
          <w:bCs/>
          <w:sz w:val="24"/>
          <w:szCs w:val="24"/>
        </w:rPr>
        <w:lastRenderedPageBreak/>
        <w:t>accountability in policing (Marron e</w:t>
      </w:r>
      <w:r w:rsidR="00660752">
        <w:rPr>
          <w:rFonts w:ascii="Times New Roman" w:eastAsia="Times New Roman" w:hAnsi="Times New Roman" w:cs="Times New Roman"/>
          <w:bCs/>
          <w:sz w:val="24"/>
          <w:szCs w:val="24"/>
        </w:rPr>
        <w:t>t al., 2018). Mobile Face and</w:t>
      </w:r>
      <w:r w:rsidRPr="00745330">
        <w:rPr>
          <w:rFonts w:ascii="Times New Roman" w:eastAsia="Times New Roman" w:hAnsi="Times New Roman" w:cs="Times New Roman"/>
          <w:bCs/>
          <w:sz w:val="24"/>
          <w:szCs w:val="24"/>
        </w:rPr>
        <w:t xml:space="preserve"> Fingerprint Scanners will make it easy to identify criminals in the society. Integration of technical devices</w:t>
      </w:r>
      <w:r w:rsidR="002F7A45">
        <w:rPr>
          <w:rFonts w:ascii="Times New Roman" w:eastAsia="Times New Roman" w:hAnsi="Times New Roman" w:cs="Times New Roman"/>
          <w:bCs/>
          <w:sz w:val="24"/>
          <w:szCs w:val="24"/>
        </w:rPr>
        <w:t xml:space="preserve"> in</w:t>
      </w:r>
      <w:r w:rsidRPr="00745330">
        <w:rPr>
          <w:rFonts w:ascii="Times New Roman" w:eastAsia="Times New Roman" w:hAnsi="Times New Roman" w:cs="Times New Roman"/>
          <w:bCs/>
          <w:sz w:val="24"/>
          <w:szCs w:val="24"/>
        </w:rPr>
        <w:t xml:space="preserve"> criminal justice practices will possibly increase the budget for the department that is willing to apply this device. However, efficiencies will be recorded thereafter (Marron et al., 2018). Technical devices stand a chance to address many forms of crimes </w:t>
      </w:r>
      <w:r w:rsidR="002F7A45">
        <w:rPr>
          <w:rFonts w:ascii="Times New Roman" w:eastAsia="Times New Roman" w:hAnsi="Times New Roman" w:cs="Times New Roman"/>
          <w:bCs/>
          <w:sz w:val="24"/>
          <w:szCs w:val="24"/>
        </w:rPr>
        <w:t xml:space="preserve">which are </w:t>
      </w:r>
      <w:r w:rsidRPr="00745330">
        <w:rPr>
          <w:rFonts w:ascii="Times New Roman" w:eastAsia="Times New Roman" w:hAnsi="Times New Roman" w:cs="Times New Roman"/>
          <w:bCs/>
          <w:sz w:val="24"/>
          <w:szCs w:val="24"/>
        </w:rPr>
        <w:t>evident in our society. The criminal justice system should never hesitate to include portable technical devices in their budget.</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3.</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Traditional lobbying is defined as the determined efforts to constantly impact a legislative entity by effectively sharing information with a member of the legislative entity in the effort to make a policy change. Grassroots lobbying, on the other hand, implies “making an effort to challenge a legislature through attempting to technically influence the opinion of the public while adhering to the legislation as well as motivating the audience to take common action with adherence to the set legislation” (Cluverius, 2017). The distinction between traditional lobbying and grassroots lobbying is that in traditional lobbying, the lobbyist talks directly</w:t>
      </w:r>
      <w:r w:rsidR="002F7A45">
        <w:rPr>
          <w:rFonts w:ascii="Times New Roman" w:eastAsia="Times New Roman" w:hAnsi="Times New Roman" w:cs="Times New Roman"/>
          <w:bCs/>
          <w:sz w:val="24"/>
          <w:szCs w:val="24"/>
        </w:rPr>
        <w:t xml:space="preserve"> to</w:t>
      </w:r>
      <w:r w:rsidRPr="00745330">
        <w:rPr>
          <w:rFonts w:ascii="Times New Roman" w:eastAsia="Times New Roman" w:hAnsi="Times New Roman" w:cs="Times New Roman"/>
          <w:bCs/>
          <w:sz w:val="24"/>
          <w:szCs w:val="24"/>
        </w:rPr>
        <w:t xml:space="preserve"> the legislator (member of the legislative body or a government official) who has authority to change the policy in question. On the other hand, grassroots lobbyists insight members of the general public and influences them to contact their policymakers as well as questioning their officials to rectify or endorse a policy for the issue in question (Cluverius, 2017). Their point of convergence is that they aim at persuading politicians and other credited policymakers to influence a legislation position. They all provide a room for individual interests to gain power through attaining numbers in public.</w:t>
      </w:r>
    </w:p>
    <w:p w:rsidR="00660752" w:rsidRDefault="00660752" w:rsidP="00660752">
      <w:pPr>
        <w:spacing w:line="480" w:lineRule="auto"/>
        <w:ind w:firstLine="720"/>
        <w:jc w:val="center"/>
        <w:rPr>
          <w:rFonts w:ascii="Times New Roman" w:eastAsia="Times New Roman" w:hAnsi="Times New Roman" w:cs="Times New Roman"/>
          <w:b/>
          <w:bCs/>
          <w:sz w:val="24"/>
          <w:szCs w:val="24"/>
        </w:rPr>
      </w:pP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lastRenderedPageBreak/>
        <w:t>Question 4.</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 xml:space="preserve">The federal, state and local governments are obligated to serve the American public through different expenditures. However, the greatest share of these expenditures accounts </w:t>
      </w:r>
      <w:r w:rsidR="00660752">
        <w:rPr>
          <w:rFonts w:ascii="Times New Roman" w:eastAsia="Times New Roman" w:hAnsi="Times New Roman" w:cs="Times New Roman"/>
          <w:bCs/>
          <w:sz w:val="24"/>
          <w:szCs w:val="24"/>
        </w:rPr>
        <w:t>to</w:t>
      </w:r>
      <w:r w:rsidRPr="00745330">
        <w:rPr>
          <w:rFonts w:ascii="Times New Roman" w:eastAsia="Times New Roman" w:hAnsi="Times New Roman" w:cs="Times New Roman"/>
          <w:bCs/>
          <w:sz w:val="24"/>
          <w:szCs w:val="24"/>
        </w:rPr>
        <w:t xml:space="preserve"> providing security. In the U.S., we believe that security is paramount for the wellness of this great nation. In this way, the federal, state and local </w:t>
      </w:r>
      <w:r w:rsidR="002E3A78" w:rsidRPr="00745330">
        <w:rPr>
          <w:rFonts w:ascii="Times New Roman" w:eastAsia="Times New Roman" w:hAnsi="Times New Roman" w:cs="Times New Roman"/>
          <w:bCs/>
          <w:sz w:val="24"/>
          <w:szCs w:val="24"/>
        </w:rPr>
        <w:t>governments are</w:t>
      </w:r>
      <w:r w:rsidRPr="00745330">
        <w:rPr>
          <w:rFonts w:ascii="Times New Roman" w:eastAsia="Times New Roman" w:hAnsi="Times New Roman" w:cs="Times New Roman"/>
          <w:bCs/>
          <w:sz w:val="24"/>
          <w:szCs w:val="24"/>
        </w:rPr>
        <w:t xml:space="preserve"> required to provide and support law enforcers with all the necessary factors to combat security threats where possible (O'connor, 2017). They also spend on providing social support through acquiring an education for all Americans in all levels. They are obligated for enhancing welfare programs and the development of inf</w:t>
      </w:r>
      <w:r w:rsidR="00660752">
        <w:rPr>
          <w:rFonts w:ascii="Times New Roman" w:eastAsia="Times New Roman" w:hAnsi="Times New Roman" w:cs="Times New Roman"/>
          <w:bCs/>
          <w:sz w:val="24"/>
          <w:szCs w:val="24"/>
        </w:rPr>
        <w:t>rastructure in varied settings.</w:t>
      </w:r>
      <w:r w:rsidRPr="00745330">
        <w:rPr>
          <w:rFonts w:ascii="Times New Roman" w:eastAsia="Times New Roman" w:hAnsi="Times New Roman" w:cs="Times New Roman"/>
          <w:bCs/>
          <w:sz w:val="24"/>
          <w:szCs w:val="24"/>
        </w:rPr>
        <w:t xml:space="preserve"> However</w:t>
      </w:r>
      <w:r w:rsidR="002F7A45">
        <w:rPr>
          <w:rFonts w:ascii="Times New Roman" w:eastAsia="Times New Roman" w:hAnsi="Times New Roman" w:cs="Times New Roman"/>
          <w:bCs/>
          <w:sz w:val="24"/>
          <w:szCs w:val="24"/>
        </w:rPr>
        <w:t xml:space="preserve">, there exists a distinction </w:t>
      </w:r>
      <w:r w:rsidRPr="00745330">
        <w:rPr>
          <w:rFonts w:ascii="Times New Roman" w:eastAsia="Times New Roman" w:hAnsi="Times New Roman" w:cs="Times New Roman"/>
          <w:bCs/>
          <w:sz w:val="24"/>
          <w:szCs w:val="24"/>
        </w:rPr>
        <w:t xml:space="preserve">amid states expenditures. As evident, America is made of states which are of different sizes and locations. Thus, they tend to have different demographics, different forms of crime, and different costs of services. This makes the difference in patterns of expenditures. </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5.</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Budgeting is a complex and an interesting process towards the proliferation of a nation. Thus the different stakeholders have varied roles in the entire process. The operations agencies serve by preparing their internal budget requests to be reviewed and approved where possible. In the setting, operational agencies serve as the background for the president</w:t>
      </w:r>
      <w:r w:rsidR="002F7A45">
        <w:rPr>
          <w:rFonts w:ascii="Times New Roman" w:eastAsia="Times New Roman" w:hAnsi="Times New Roman" w:cs="Times New Roman"/>
          <w:bCs/>
          <w:sz w:val="24"/>
          <w:szCs w:val="24"/>
        </w:rPr>
        <w:t>’s</w:t>
      </w:r>
      <w:r w:rsidRPr="00745330">
        <w:rPr>
          <w:rFonts w:ascii="Times New Roman" w:eastAsia="Times New Roman" w:hAnsi="Times New Roman" w:cs="Times New Roman"/>
          <w:bCs/>
          <w:sz w:val="24"/>
          <w:szCs w:val="24"/>
        </w:rPr>
        <w:t xml:space="preserve"> budget which tend</w:t>
      </w:r>
      <w:r w:rsidR="002F7A45">
        <w:rPr>
          <w:rFonts w:ascii="Times New Roman" w:eastAsia="Times New Roman" w:hAnsi="Times New Roman" w:cs="Times New Roman"/>
          <w:bCs/>
          <w:sz w:val="24"/>
          <w:szCs w:val="24"/>
        </w:rPr>
        <w:t>s</w:t>
      </w:r>
      <w:r w:rsidRPr="00745330">
        <w:rPr>
          <w:rFonts w:ascii="Times New Roman" w:eastAsia="Times New Roman" w:hAnsi="Times New Roman" w:cs="Times New Roman"/>
          <w:bCs/>
          <w:sz w:val="24"/>
          <w:szCs w:val="24"/>
        </w:rPr>
        <w:t xml:space="preserve"> to enumerate all the allocations for operational agencies (Miller, 2018). The office of the chief executive in the budgeting process is mandated for preparing the proposed budget as well as forwarding it to the parliament. Legislature in the budgeting process is viewed as a representation of democracy, where both monetary and fiscal policies are effectively debated.  The legislature plays a core role in the budget process by providing budgetary oversight. In this concern, the legislature is prone to introduce changes that are likely to either reduce revenues or </w:t>
      </w:r>
      <w:r w:rsidRPr="00745330">
        <w:rPr>
          <w:rFonts w:ascii="Times New Roman" w:eastAsia="Times New Roman" w:hAnsi="Times New Roman" w:cs="Times New Roman"/>
          <w:bCs/>
          <w:sz w:val="24"/>
          <w:szCs w:val="24"/>
        </w:rPr>
        <w:lastRenderedPageBreak/>
        <w:t>increase spending in electorates (Miller, 2018). The legislature is also entitled to approve and monitor the set budget. The legislature is quite paramount in budgetary powers, and its functions are highly valued. It reflects the political factors, legal constraints, and budgetary traditions.</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6.</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 xml:space="preserve">The public sector is defined as the different levels of government while the private sector </w:t>
      </w:r>
      <w:r w:rsidR="002F7A45">
        <w:rPr>
          <w:rFonts w:ascii="Times New Roman" w:eastAsia="Times New Roman" w:hAnsi="Times New Roman" w:cs="Times New Roman"/>
          <w:bCs/>
          <w:sz w:val="24"/>
          <w:szCs w:val="24"/>
        </w:rPr>
        <w:t xml:space="preserve">encompasses </w:t>
      </w:r>
      <w:r w:rsidRPr="00745330">
        <w:rPr>
          <w:rFonts w:ascii="Times New Roman" w:eastAsia="Times New Roman" w:hAnsi="Times New Roman" w:cs="Times New Roman"/>
          <w:bCs/>
          <w:sz w:val="24"/>
          <w:szCs w:val="24"/>
        </w:rPr>
        <w:t>is private enterprises which include manufacturing, retail and local services. In my conviction, the public sector has grown over the private sector in that it has been able to serve that public with a c</w:t>
      </w:r>
      <w:r w:rsidR="002F7A45">
        <w:rPr>
          <w:rFonts w:ascii="Times New Roman" w:eastAsia="Times New Roman" w:hAnsi="Times New Roman" w:cs="Times New Roman"/>
          <w:bCs/>
          <w:sz w:val="24"/>
          <w:szCs w:val="24"/>
        </w:rPr>
        <w:t>ouple of public goods which the</w:t>
      </w:r>
      <w:r w:rsidRPr="00745330">
        <w:rPr>
          <w:rFonts w:ascii="Times New Roman" w:eastAsia="Times New Roman" w:hAnsi="Times New Roman" w:cs="Times New Roman"/>
          <w:bCs/>
          <w:sz w:val="24"/>
          <w:szCs w:val="24"/>
        </w:rPr>
        <w:t xml:space="preserve"> private sector cannot afford (Afonso &amp; Gome</w:t>
      </w:r>
      <w:r w:rsidR="002F7A45">
        <w:rPr>
          <w:rFonts w:ascii="Times New Roman" w:eastAsia="Times New Roman" w:hAnsi="Times New Roman" w:cs="Times New Roman"/>
          <w:bCs/>
          <w:sz w:val="24"/>
          <w:szCs w:val="24"/>
        </w:rPr>
        <w:t>s, 2014).  For instance,</w:t>
      </w:r>
      <w:r w:rsidRPr="00745330">
        <w:rPr>
          <w:rFonts w:ascii="Times New Roman" w:eastAsia="Times New Roman" w:hAnsi="Times New Roman" w:cs="Times New Roman"/>
          <w:bCs/>
          <w:sz w:val="24"/>
          <w:szCs w:val="24"/>
        </w:rPr>
        <w:t xml:space="preserve"> the public sector has availed security for every American in varied context</w:t>
      </w:r>
      <w:r w:rsidR="002F7A45">
        <w:rPr>
          <w:rFonts w:ascii="Times New Roman" w:eastAsia="Times New Roman" w:hAnsi="Times New Roman" w:cs="Times New Roman"/>
          <w:bCs/>
          <w:sz w:val="24"/>
          <w:szCs w:val="24"/>
        </w:rPr>
        <w:t>s</w:t>
      </w:r>
      <w:r w:rsidRPr="00745330">
        <w:rPr>
          <w:rFonts w:ascii="Times New Roman" w:eastAsia="Times New Roman" w:hAnsi="Times New Roman" w:cs="Times New Roman"/>
          <w:bCs/>
          <w:sz w:val="24"/>
          <w:szCs w:val="24"/>
        </w:rPr>
        <w:t>. It has been able to offer street cleaning, police, military, and fully functional judicial systems. The public sector has been able to provide adequate goods with externalities such as educations and training. The size of the federal government is highly comparable to that of state and local governments. The federal government entails the whole nation, and it gets its money majorly through taxation.  According to statistics, the federal government spending is approximately two-thirds of the United States revenue (Afonso &amp; Gomes, 2014). The remaining third is of the United States government spending is used by the state and the local government.</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7.</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 xml:space="preserve">“A fund is a fiscal </w:t>
      </w:r>
      <w:r w:rsidR="00660752" w:rsidRPr="00745330">
        <w:rPr>
          <w:rFonts w:ascii="Times New Roman" w:eastAsia="Times New Roman" w:hAnsi="Times New Roman" w:cs="Times New Roman"/>
          <w:bCs/>
          <w:sz w:val="24"/>
          <w:szCs w:val="24"/>
        </w:rPr>
        <w:t>as well as</w:t>
      </w:r>
      <w:r w:rsidRPr="00745330">
        <w:rPr>
          <w:rFonts w:ascii="Times New Roman" w:eastAsia="Times New Roman" w:hAnsi="Times New Roman" w:cs="Times New Roman"/>
          <w:bCs/>
          <w:sz w:val="24"/>
          <w:szCs w:val="24"/>
        </w:rPr>
        <w:t xml:space="preserve"> an accounting entity” (Khan, 2015). This phrase implies</w:t>
      </w:r>
      <w:r w:rsidR="002F7A45">
        <w:rPr>
          <w:rFonts w:ascii="Times New Roman" w:eastAsia="Times New Roman" w:hAnsi="Times New Roman" w:cs="Times New Roman"/>
          <w:bCs/>
          <w:sz w:val="24"/>
          <w:szCs w:val="24"/>
        </w:rPr>
        <w:t xml:space="preserve"> that a fund is an entity </w:t>
      </w:r>
      <w:r w:rsidRPr="00745330">
        <w:rPr>
          <w:rFonts w:ascii="Times New Roman" w:eastAsia="Times New Roman" w:hAnsi="Times New Roman" w:cs="Times New Roman"/>
          <w:bCs/>
          <w:sz w:val="24"/>
          <w:szCs w:val="24"/>
        </w:rPr>
        <w:t xml:space="preserve">that has its own defined collection books. These include general journals, charts of account, and financial statements among others. Fund as a fiscal entity means that fund has its sources, and it has the capability to incur liabilities to be catered from the fund possessions.  On the other hand, fund as an accounting entity implies that fund contains its own </w:t>
      </w:r>
      <w:r w:rsidRPr="00745330">
        <w:rPr>
          <w:rFonts w:ascii="Times New Roman" w:eastAsia="Times New Roman" w:hAnsi="Times New Roman" w:cs="Times New Roman"/>
          <w:bCs/>
          <w:sz w:val="24"/>
          <w:szCs w:val="24"/>
        </w:rPr>
        <w:lastRenderedPageBreak/>
        <w:t>balancing set of accounts. In g</w:t>
      </w:r>
      <w:r w:rsidR="002F7A45">
        <w:rPr>
          <w:rFonts w:ascii="Times New Roman" w:eastAsia="Times New Roman" w:hAnsi="Times New Roman" w:cs="Times New Roman"/>
          <w:bCs/>
          <w:sz w:val="24"/>
          <w:szCs w:val="24"/>
        </w:rPr>
        <w:t>eneral,</w:t>
      </w:r>
      <w:r w:rsidRPr="00745330">
        <w:rPr>
          <w:rFonts w:ascii="Times New Roman" w:eastAsia="Times New Roman" w:hAnsi="Times New Roman" w:cs="Times New Roman"/>
          <w:bCs/>
          <w:sz w:val="24"/>
          <w:szCs w:val="24"/>
        </w:rPr>
        <w:t xml:space="preserve"> fund entails b</w:t>
      </w:r>
      <w:r w:rsidR="002F7A45">
        <w:rPr>
          <w:rFonts w:ascii="Times New Roman" w:eastAsia="Times New Roman" w:hAnsi="Times New Roman" w:cs="Times New Roman"/>
          <w:bCs/>
          <w:sz w:val="24"/>
          <w:szCs w:val="24"/>
        </w:rPr>
        <w:t>oth fiscal and accounting entities</w:t>
      </w:r>
      <w:r w:rsidRPr="00745330">
        <w:rPr>
          <w:rFonts w:ascii="Times New Roman" w:eastAsia="Times New Roman" w:hAnsi="Times New Roman" w:cs="Times New Roman"/>
          <w:bCs/>
          <w:sz w:val="24"/>
          <w:szCs w:val="24"/>
        </w:rPr>
        <w:t xml:space="preserve"> featured with a self-balancing collection of accounts recording as well as categorizing all financial dealings (Khan, 2015). In more concentric terms, a fund is mainly established for meeting certain goals or for performing certain activities. The main role of fund accounting is to adhere to internal reporting in addition to controlling </w:t>
      </w:r>
      <w:r w:rsidR="002F7A45">
        <w:rPr>
          <w:rFonts w:ascii="Times New Roman" w:eastAsia="Times New Roman" w:hAnsi="Times New Roman" w:cs="Times New Roman"/>
          <w:bCs/>
          <w:sz w:val="24"/>
          <w:szCs w:val="24"/>
        </w:rPr>
        <w:t xml:space="preserve">the </w:t>
      </w:r>
      <w:r w:rsidRPr="00745330">
        <w:rPr>
          <w:rFonts w:ascii="Times New Roman" w:eastAsia="Times New Roman" w:hAnsi="Times New Roman" w:cs="Times New Roman"/>
          <w:bCs/>
          <w:sz w:val="24"/>
          <w:szCs w:val="24"/>
        </w:rPr>
        <w:t xml:space="preserve">set financial objectives. </w:t>
      </w:r>
    </w:p>
    <w:p w:rsidR="00205000" w:rsidRPr="00660752" w:rsidRDefault="00205000" w:rsidP="00660752">
      <w:pPr>
        <w:spacing w:line="480" w:lineRule="auto"/>
        <w:ind w:firstLine="720"/>
        <w:jc w:val="center"/>
        <w:rPr>
          <w:rFonts w:ascii="Times New Roman" w:eastAsia="Times New Roman" w:hAnsi="Times New Roman" w:cs="Times New Roman"/>
          <w:b/>
          <w:bCs/>
          <w:sz w:val="24"/>
          <w:szCs w:val="24"/>
        </w:rPr>
      </w:pPr>
      <w:r w:rsidRPr="00660752">
        <w:rPr>
          <w:rFonts w:ascii="Times New Roman" w:eastAsia="Times New Roman" w:hAnsi="Times New Roman" w:cs="Times New Roman"/>
          <w:b/>
          <w:bCs/>
          <w:sz w:val="24"/>
          <w:szCs w:val="24"/>
        </w:rPr>
        <w:t>Question 8.</w:t>
      </w:r>
    </w:p>
    <w:p w:rsidR="00205000" w:rsidRPr="00745330" w:rsidRDefault="00205000" w:rsidP="00745330">
      <w:pPr>
        <w:spacing w:line="480" w:lineRule="auto"/>
        <w:ind w:firstLine="720"/>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t xml:space="preserve">During the period 1995 to 2005, the federal government current expenditures grew faster than state and local government current expenditures. As evident, the government was faced with wanting events subscribing from its sectors unlike the case with the state and local governments. There were increased security threats for both domestic and global level (O'connor, 2017). As the most powerful nation, the U.S. federal government was required to increase its military spending in the effort to ensure security for its people and restore peace for the different parts of the world. According to the federal government current expenditure statistics, the federal military expenditure went up closer to 20% to cater for the emerging threats.  Since then, the US military spending has been rising at local, state and federal governments. However, much pressure has been exerted to the federal government in the effort to support many military agencies. Also, the federal government was faced with multiple needs for improving domestic infrastructure.  It is widely evident that the federal government current expenditure grew faster than it was the case with the state and local government current expenditures. </w:t>
      </w:r>
    </w:p>
    <w:p w:rsidR="00660752" w:rsidRDefault="00660752" w:rsidP="00745330">
      <w:pPr>
        <w:spacing w:line="480" w:lineRule="auto"/>
        <w:rPr>
          <w:rFonts w:ascii="Times New Roman" w:eastAsia="Times New Roman" w:hAnsi="Times New Roman" w:cs="Times New Roman"/>
          <w:bCs/>
          <w:sz w:val="24"/>
          <w:szCs w:val="24"/>
        </w:rPr>
      </w:pPr>
    </w:p>
    <w:p w:rsidR="00660752" w:rsidRDefault="00660752" w:rsidP="00745330">
      <w:pPr>
        <w:spacing w:line="480" w:lineRule="auto"/>
        <w:rPr>
          <w:rFonts w:ascii="Times New Roman" w:eastAsia="Times New Roman" w:hAnsi="Times New Roman" w:cs="Times New Roman"/>
          <w:bCs/>
          <w:sz w:val="24"/>
          <w:szCs w:val="24"/>
        </w:rPr>
      </w:pPr>
    </w:p>
    <w:p w:rsidR="00660752" w:rsidRDefault="00660752" w:rsidP="00745330">
      <w:pPr>
        <w:spacing w:line="480" w:lineRule="auto"/>
        <w:rPr>
          <w:rFonts w:ascii="Times New Roman" w:eastAsia="Times New Roman" w:hAnsi="Times New Roman" w:cs="Times New Roman"/>
          <w:bCs/>
          <w:sz w:val="24"/>
          <w:szCs w:val="24"/>
        </w:rPr>
      </w:pPr>
    </w:p>
    <w:p w:rsidR="008C3320" w:rsidRPr="00745330" w:rsidRDefault="008C3320" w:rsidP="00660752">
      <w:pPr>
        <w:spacing w:line="480" w:lineRule="auto"/>
        <w:jc w:val="center"/>
        <w:rPr>
          <w:rFonts w:ascii="Times New Roman" w:eastAsia="Times New Roman" w:hAnsi="Times New Roman" w:cs="Times New Roman"/>
          <w:bCs/>
          <w:sz w:val="24"/>
          <w:szCs w:val="24"/>
        </w:rPr>
      </w:pPr>
      <w:r w:rsidRPr="00745330">
        <w:rPr>
          <w:rFonts w:ascii="Times New Roman" w:eastAsia="Times New Roman" w:hAnsi="Times New Roman" w:cs="Times New Roman"/>
          <w:bCs/>
          <w:sz w:val="24"/>
          <w:szCs w:val="24"/>
        </w:rPr>
        <w:lastRenderedPageBreak/>
        <w:t>References.</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Afonso, A., &amp; Gomes, P. (2014). Interactions between private and public sector wages. </w:t>
      </w:r>
      <w:r w:rsidRPr="00745330">
        <w:rPr>
          <w:rFonts w:ascii="Times New Roman" w:hAnsi="Times New Roman" w:cs="Times New Roman"/>
          <w:i/>
          <w:iCs/>
          <w:color w:val="222222"/>
          <w:sz w:val="24"/>
          <w:szCs w:val="24"/>
          <w:shd w:val="clear" w:color="auto" w:fill="FFFFFF"/>
        </w:rPr>
        <w:t>Journal of Macroeconomics</w:t>
      </w:r>
      <w:r w:rsidRPr="00745330">
        <w:rPr>
          <w:rFonts w:ascii="Times New Roman" w:hAnsi="Times New Roman" w:cs="Times New Roman"/>
          <w:color w:val="222222"/>
          <w:sz w:val="24"/>
          <w:szCs w:val="24"/>
          <w:shd w:val="clear" w:color="auto" w:fill="FFFFFF"/>
        </w:rPr>
        <w:t>, </w:t>
      </w:r>
      <w:r w:rsidRPr="00745330">
        <w:rPr>
          <w:rFonts w:ascii="Times New Roman" w:hAnsi="Times New Roman" w:cs="Times New Roman"/>
          <w:i/>
          <w:iCs/>
          <w:color w:val="222222"/>
          <w:sz w:val="24"/>
          <w:szCs w:val="24"/>
          <w:shd w:val="clear" w:color="auto" w:fill="FFFFFF"/>
        </w:rPr>
        <w:t>39</w:t>
      </w:r>
      <w:r w:rsidRPr="00745330">
        <w:rPr>
          <w:rFonts w:ascii="Times New Roman" w:hAnsi="Times New Roman" w:cs="Times New Roman"/>
          <w:color w:val="222222"/>
          <w:sz w:val="24"/>
          <w:szCs w:val="24"/>
          <w:shd w:val="clear" w:color="auto" w:fill="FFFFFF"/>
        </w:rPr>
        <w:t>, 97-112.</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Cluverius, J. (2017). How the Flattened Costs of Grassroots Lobbying Affect Legislator Responsiveness. </w:t>
      </w:r>
      <w:r w:rsidRPr="00745330">
        <w:rPr>
          <w:rFonts w:ascii="Times New Roman" w:hAnsi="Times New Roman" w:cs="Times New Roman"/>
          <w:i/>
          <w:iCs/>
          <w:color w:val="222222"/>
          <w:sz w:val="24"/>
          <w:szCs w:val="24"/>
          <w:shd w:val="clear" w:color="auto" w:fill="FFFFFF"/>
        </w:rPr>
        <w:t>Political Research Quarterly</w:t>
      </w:r>
      <w:r w:rsidRPr="00745330">
        <w:rPr>
          <w:rFonts w:ascii="Times New Roman" w:hAnsi="Times New Roman" w:cs="Times New Roman"/>
          <w:color w:val="222222"/>
          <w:sz w:val="24"/>
          <w:szCs w:val="24"/>
          <w:shd w:val="clear" w:color="auto" w:fill="FFFFFF"/>
        </w:rPr>
        <w:t>, </w:t>
      </w:r>
      <w:r w:rsidRPr="00745330">
        <w:rPr>
          <w:rFonts w:ascii="Times New Roman" w:hAnsi="Times New Roman" w:cs="Times New Roman"/>
          <w:i/>
          <w:iCs/>
          <w:color w:val="222222"/>
          <w:sz w:val="24"/>
          <w:szCs w:val="24"/>
          <w:shd w:val="clear" w:color="auto" w:fill="FFFFFF"/>
        </w:rPr>
        <w:t>70</w:t>
      </w:r>
      <w:r w:rsidRPr="00745330">
        <w:rPr>
          <w:rFonts w:ascii="Times New Roman" w:hAnsi="Times New Roman" w:cs="Times New Roman"/>
          <w:color w:val="222222"/>
          <w:sz w:val="24"/>
          <w:szCs w:val="24"/>
          <w:shd w:val="clear" w:color="auto" w:fill="FFFFFF"/>
        </w:rPr>
        <w:t>(2), 279-290.</w:t>
      </w:r>
    </w:p>
    <w:p w:rsidR="00660752" w:rsidRPr="00745330" w:rsidRDefault="00660752" w:rsidP="00660752">
      <w:pPr>
        <w:spacing w:line="480" w:lineRule="auto"/>
        <w:ind w:left="720" w:hanging="720"/>
        <w:rPr>
          <w:rFonts w:ascii="Times New Roman" w:hAnsi="Times New Roman" w:cs="Times New Roman"/>
          <w:sz w:val="24"/>
          <w:szCs w:val="24"/>
        </w:rPr>
      </w:pPr>
      <w:r w:rsidRPr="00745330">
        <w:rPr>
          <w:rFonts w:ascii="Times New Roman" w:hAnsi="Times New Roman" w:cs="Times New Roman"/>
          <w:color w:val="222222"/>
          <w:sz w:val="24"/>
          <w:szCs w:val="24"/>
          <w:shd w:val="clear" w:color="auto" w:fill="FFFFFF"/>
        </w:rPr>
        <w:t>Khan, M. (2015). Accounting: Financial. In </w:t>
      </w:r>
      <w:r w:rsidRPr="00745330">
        <w:rPr>
          <w:rFonts w:ascii="Times New Roman" w:hAnsi="Times New Roman" w:cs="Times New Roman"/>
          <w:i/>
          <w:iCs/>
          <w:color w:val="222222"/>
          <w:sz w:val="24"/>
          <w:szCs w:val="24"/>
          <w:shd w:val="clear" w:color="auto" w:fill="FFFFFF"/>
        </w:rPr>
        <w:t>Encyclopedia of Public Administration and Public Policy, Third Edition-5 Volume Set</w:t>
      </w:r>
      <w:r w:rsidRPr="00745330">
        <w:rPr>
          <w:rFonts w:ascii="Times New Roman" w:hAnsi="Times New Roman" w:cs="Times New Roman"/>
          <w:color w:val="222222"/>
          <w:sz w:val="24"/>
          <w:szCs w:val="24"/>
          <w:shd w:val="clear" w:color="auto" w:fill="FFFFFF"/>
        </w:rPr>
        <w:t> (pp. 1-6). Routledge.</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Marron, A., Suppelsa, A. J., &amp; Doutre, B. R. (2018). Mobile law enforcement communication system and method.</w:t>
      </w:r>
      <w:r w:rsidRPr="00745330">
        <w:rPr>
          <w:rFonts w:ascii="Times New Roman" w:hAnsi="Times New Roman" w:cs="Times New Roman"/>
          <w:i/>
          <w:iCs/>
          <w:color w:val="222222"/>
          <w:sz w:val="24"/>
          <w:szCs w:val="24"/>
          <w:shd w:val="clear" w:color="auto" w:fill="FFFFFF"/>
        </w:rPr>
        <w:t xml:space="preserve"> U.S. Patent Application No. 10/049,419</w:t>
      </w:r>
      <w:r w:rsidRPr="00745330">
        <w:rPr>
          <w:rFonts w:ascii="Times New Roman" w:hAnsi="Times New Roman" w:cs="Times New Roman"/>
          <w:color w:val="222222"/>
          <w:sz w:val="24"/>
          <w:szCs w:val="24"/>
          <w:shd w:val="clear" w:color="auto" w:fill="FFFFFF"/>
        </w:rPr>
        <w:t>.</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Miller, G. (2018). </w:t>
      </w:r>
      <w:r w:rsidRPr="00745330">
        <w:rPr>
          <w:rFonts w:ascii="Times New Roman" w:hAnsi="Times New Roman" w:cs="Times New Roman"/>
          <w:i/>
          <w:iCs/>
          <w:color w:val="222222"/>
          <w:sz w:val="24"/>
          <w:szCs w:val="24"/>
          <w:shd w:val="clear" w:color="auto" w:fill="FFFFFF"/>
        </w:rPr>
        <w:t>Performance based budgeting</w:t>
      </w:r>
      <w:r w:rsidRPr="00745330">
        <w:rPr>
          <w:rFonts w:ascii="Times New Roman" w:hAnsi="Times New Roman" w:cs="Times New Roman"/>
          <w:color w:val="222222"/>
          <w:sz w:val="24"/>
          <w:szCs w:val="24"/>
          <w:shd w:val="clear" w:color="auto" w:fill="FFFFFF"/>
        </w:rPr>
        <w:t>. Routledge.</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O'connor, J. (2017). </w:t>
      </w:r>
      <w:r w:rsidRPr="00745330">
        <w:rPr>
          <w:rFonts w:ascii="Times New Roman" w:hAnsi="Times New Roman" w:cs="Times New Roman"/>
          <w:i/>
          <w:iCs/>
          <w:color w:val="222222"/>
          <w:sz w:val="24"/>
          <w:szCs w:val="24"/>
          <w:shd w:val="clear" w:color="auto" w:fill="FFFFFF"/>
        </w:rPr>
        <w:t>The fiscal crisis of the state</w:t>
      </w:r>
      <w:r w:rsidRPr="00745330">
        <w:rPr>
          <w:rFonts w:ascii="Times New Roman" w:hAnsi="Times New Roman" w:cs="Times New Roman"/>
          <w:color w:val="222222"/>
          <w:sz w:val="24"/>
          <w:szCs w:val="24"/>
          <w:shd w:val="clear" w:color="auto" w:fill="FFFFFF"/>
        </w:rPr>
        <w:t>. Routledge.</w:t>
      </w:r>
    </w:p>
    <w:p w:rsidR="00660752" w:rsidRPr="00745330" w:rsidRDefault="00660752" w:rsidP="00660752">
      <w:pPr>
        <w:spacing w:line="480" w:lineRule="auto"/>
        <w:ind w:left="720" w:hanging="720"/>
        <w:rPr>
          <w:rFonts w:ascii="Times New Roman" w:hAnsi="Times New Roman" w:cs="Times New Roman"/>
          <w:color w:val="222222"/>
          <w:sz w:val="24"/>
          <w:szCs w:val="24"/>
          <w:shd w:val="clear" w:color="auto" w:fill="FFFFFF"/>
        </w:rPr>
      </w:pPr>
      <w:r w:rsidRPr="00745330">
        <w:rPr>
          <w:rFonts w:ascii="Times New Roman" w:hAnsi="Times New Roman" w:cs="Times New Roman"/>
          <w:color w:val="222222"/>
          <w:sz w:val="24"/>
          <w:szCs w:val="24"/>
          <w:shd w:val="clear" w:color="auto" w:fill="FFFFFF"/>
        </w:rPr>
        <w:t>Osadchy, E. A., &amp; Akhmetshin, E. M. (2015). Development of the financial control system in the company in crisis. </w:t>
      </w:r>
      <w:r w:rsidRPr="00745330">
        <w:rPr>
          <w:rFonts w:ascii="Times New Roman" w:hAnsi="Times New Roman" w:cs="Times New Roman"/>
          <w:i/>
          <w:iCs/>
          <w:color w:val="222222"/>
          <w:sz w:val="24"/>
          <w:szCs w:val="24"/>
          <w:shd w:val="clear" w:color="auto" w:fill="FFFFFF"/>
        </w:rPr>
        <w:t>Mediterranean Journal of Social Sciences</w:t>
      </w:r>
      <w:r w:rsidRPr="00745330">
        <w:rPr>
          <w:rFonts w:ascii="Times New Roman" w:hAnsi="Times New Roman" w:cs="Times New Roman"/>
          <w:color w:val="222222"/>
          <w:sz w:val="24"/>
          <w:szCs w:val="24"/>
          <w:shd w:val="clear" w:color="auto" w:fill="FFFFFF"/>
        </w:rPr>
        <w:t>, </w:t>
      </w:r>
      <w:r w:rsidRPr="00745330">
        <w:rPr>
          <w:rFonts w:ascii="Times New Roman" w:hAnsi="Times New Roman" w:cs="Times New Roman"/>
          <w:i/>
          <w:iCs/>
          <w:color w:val="222222"/>
          <w:sz w:val="24"/>
          <w:szCs w:val="24"/>
          <w:shd w:val="clear" w:color="auto" w:fill="FFFFFF"/>
        </w:rPr>
        <w:t>6</w:t>
      </w:r>
      <w:r w:rsidRPr="00745330">
        <w:rPr>
          <w:rFonts w:ascii="Times New Roman" w:hAnsi="Times New Roman" w:cs="Times New Roman"/>
          <w:color w:val="222222"/>
          <w:sz w:val="24"/>
          <w:szCs w:val="24"/>
          <w:shd w:val="clear" w:color="auto" w:fill="FFFFFF"/>
        </w:rPr>
        <w:t>(5), 390.</w:t>
      </w:r>
    </w:p>
    <w:sectPr w:rsidR="00660752" w:rsidRPr="00745330" w:rsidSect="00F049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C11" w:rsidRDefault="00754C11" w:rsidP="00F04917">
      <w:pPr>
        <w:spacing w:after="0" w:line="240" w:lineRule="auto"/>
      </w:pPr>
      <w:r>
        <w:separator/>
      </w:r>
    </w:p>
  </w:endnote>
  <w:endnote w:type="continuationSeparator" w:id="1">
    <w:p w:rsidR="00754C11" w:rsidRDefault="00754C11" w:rsidP="00F04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C11" w:rsidRDefault="00754C11" w:rsidP="00F04917">
      <w:pPr>
        <w:spacing w:after="0" w:line="240" w:lineRule="auto"/>
      </w:pPr>
      <w:r>
        <w:separator/>
      </w:r>
    </w:p>
  </w:footnote>
  <w:footnote w:type="continuationSeparator" w:id="1">
    <w:p w:rsidR="00754C11" w:rsidRDefault="00754C11" w:rsidP="00F049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30" w:rsidRPr="00745330" w:rsidRDefault="00745330">
    <w:pPr>
      <w:pStyle w:val="Header"/>
      <w:rPr>
        <w:rFonts w:ascii="Times New Roman" w:hAnsi="Times New Roman" w:cs="Times New Roman"/>
        <w:sz w:val="24"/>
        <w:szCs w:val="24"/>
      </w:rPr>
    </w:pPr>
    <w:r w:rsidRPr="00745330">
      <w:rPr>
        <w:rFonts w:ascii="Times New Roman" w:eastAsia="Times New Roman" w:hAnsi="Times New Roman" w:cs="Times New Roman"/>
        <w:bCs/>
        <w:sz w:val="24"/>
        <w:szCs w:val="24"/>
      </w:rPr>
      <w:t>DISCUSSION QUESTIONS.</w:t>
    </w:r>
    <w:r w:rsidRPr="00745330">
      <w:rPr>
        <w:rFonts w:ascii="Times New Roman" w:eastAsia="Times New Roman" w:hAnsi="Times New Roman" w:cs="Times New Roman"/>
        <w:bCs/>
        <w:sz w:val="24"/>
        <w:szCs w:val="24"/>
      </w:rPr>
      <w:tab/>
    </w:r>
    <w:sdt>
      <w:sdtPr>
        <w:rPr>
          <w:rFonts w:ascii="Times New Roman" w:hAnsi="Times New Roman" w:cs="Times New Roman"/>
          <w:sz w:val="24"/>
          <w:szCs w:val="24"/>
        </w:rPr>
        <w:id w:val="-2049675883"/>
        <w:docPartObj>
          <w:docPartGallery w:val="Page Numbers (Top of Page)"/>
          <w:docPartUnique/>
        </w:docPartObj>
      </w:sdtPr>
      <w:sdtEndPr>
        <w:rPr>
          <w:noProof/>
        </w:rPr>
      </w:sdtEndPr>
      <w:sdtContent>
        <w:r w:rsidR="00B40BE5">
          <w:rPr>
            <w:rFonts w:ascii="Times New Roman" w:hAnsi="Times New Roman" w:cs="Times New Roman"/>
            <w:sz w:val="24"/>
            <w:szCs w:val="24"/>
          </w:rPr>
          <w:t xml:space="preserve">                                                                                                          </w:t>
        </w:r>
        <w:r w:rsidR="00D47752" w:rsidRPr="00745330">
          <w:rPr>
            <w:rFonts w:ascii="Times New Roman" w:hAnsi="Times New Roman" w:cs="Times New Roman"/>
            <w:sz w:val="24"/>
            <w:szCs w:val="24"/>
          </w:rPr>
          <w:fldChar w:fldCharType="begin"/>
        </w:r>
        <w:r w:rsidRPr="00745330">
          <w:rPr>
            <w:rFonts w:ascii="Times New Roman" w:hAnsi="Times New Roman" w:cs="Times New Roman"/>
            <w:sz w:val="24"/>
            <w:szCs w:val="24"/>
          </w:rPr>
          <w:instrText xml:space="preserve"> PAGE   \* MERGEFORMAT </w:instrText>
        </w:r>
        <w:r w:rsidR="00D47752" w:rsidRPr="00745330">
          <w:rPr>
            <w:rFonts w:ascii="Times New Roman" w:hAnsi="Times New Roman" w:cs="Times New Roman"/>
            <w:sz w:val="24"/>
            <w:szCs w:val="24"/>
          </w:rPr>
          <w:fldChar w:fldCharType="separate"/>
        </w:r>
        <w:r w:rsidR="002E3A78">
          <w:rPr>
            <w:rFonts w:ascii="Times New Roman" w:hAnsi="Times New Roman" w:cs="Times New Roman"/>
            <w:noProof/>
            <w:sz w:val="24"/>
            <w:szCs w:val="24"/>
          </w:rPr>
          <w:t>7</w:t>
        </w:r>
        <w:r w:rsidR="00D47752" w:rsidRPr="00745330">
          <w:rPr>
            <w:rFonts w:ascii="Times New Roman" w:hAnsi="Times New Roman" w:cs="Times New Roman"/>
            <w:noProof/>
            <w:sz w:val="24"/>
            <w:szCs w:val="24"/>
          </w:rPr>
          <w:fldChar w:fldCharType="end"/>
        </w:r>
      </w:sdtContent>
    </w:sdt>
  </w:p>
  <w:p w:rsidR="00F04917" w:rsidRPr="00745330" w:rsidRDefault="00F0491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17" w:rsidRPr="00745330" w:rsidRDefault="00745330" w:rsidP="00745330">
    <w:pPr>
      <w:rPr>
        <w:rFonts w:ascii="Times New Roman" w:hAnsi="Times New Roman" w:cs="Times New Roman"/>
        <w:sz w:val="24"/>
        <w:szCs w:val="24"/>
      </w:rPr>
    </w:pPr>
    <w:r w:rsidRPr="00745330">
      <w:rPr>
        <w:rFonts w:ascii="Times New Roman" w:hAnsi="Times New Roman" w:cs="Times New Roman"/>
        <w:sz w:val="24"/>
        <w:szCs w:val="24"/>
      </w:rPr>
      <w:t xml:space="preserve">Running Head: </w:t>
    </w:r>
    <w:r w:rsidRPr="00745330">
      <w:rPr>
        <w:rFonts w:ascii="Times New Roman" w:eastAsia="Times New Roman" w:hAnsi="Times New Roman" w:cs="Times New Roman"/>
        <w:bCs/>
        <w:sz w:val="24"/>
        <w:szCs w:val="24"/>
      </w:rPr>
      <w:t>DISCUSSION QUESTIONS.</w:t>
    </w:r>
    <w:r w:rsidRPr="00745330">
      <w:rPr>
        <w:rFonts w:ascii="Times New Roman" w:eastAsia="Times New Roman" w:hAnsi="Times New Roman" w:cs="Times New Roman"/>
        <w:bCs/>
        <w:sz w:val="24"/>
        <w:szCs w:val="24"/>
      </w:rPr>
      <w:tab/>
    </w:r>
    <w:r w:rsidRPr="00745330">
      <w:rPr>
        <w:rFonts w:ascii="Times New Roman" w:eastAsia="Times New Roman" w:hAnsi="Times New Roman" w:cs="Times New Roman"/>
        <w:bCs/>
        <w:sz w:val="24"/>
        <w:szCs w:val="24"/>
      </w:rPr>
      <w:tab/>
    </w:r>
    <w:r w:rsidRPr="00745330">
      <w:rPr>
        <w:rFonts w:ascii="Times New Roman" w:eastAsia="Times New Roman" w:hAnsi="Times New Roman" w:cs="Times New Roman"/>
        <w:bCs/>
        <w:sz w:val="24"/>
        <w:szCs w:val="24"/>
      </w:rPr>
      <w:tab/>
    </w:r>
    <w:sdt>
      <w:sdtPr>
        <w:rPr>
          <w:rFonts w:ascii="Times New Roman" w:hAnsi="Times New Roman" w:cs="Times New Roman"/>
          <w:sz w:val="24"/>
          <w:szCs w:val="24"/>
        </w:rPr>
        <w:id w:val="-1561777365"/>
        <w:docPartObj>
          <w:docPartGallery w:val="Page Numbers (Top of Page)"/>
          <w:docPartUnique/>
        </w:docPartObj>
      </w:sdtPr>
      <w:sdtEndPr>
        <w:rPr>
          <w:noProof/>
        </w:rPr>
      </w:sdtEndPr>
      <w:sdtContent>
        <w:r w:rsidR="00D47752" w:rsidRPr="00745330">
          <w:rPr>
            <w:rFonts w:ascii="Times New Roman" w:hAnsi="Times New Roman" w:cs="Times New Roman"/>
            <w:sz w:val="24"/>
            <w:szCs w:val="24"/>
          </w:rPr>
          <w:fldChar w:fldCharType="begin"/>
        </w:r>
        <w:r w:rsidR="00F04917" w:rsidRPr="00745330">
          <w:rPr>
            <w:rFonts w:ascii="Times New Roman" w:hAnsi="Times New Roman" w:cs="Times New Roman"/>
            <w:sz w:val="24"/>
            <w:szCs w:val="24"/>
          </w:rPr>
          <w:instrText xml:space="preserve"> PAGE   \* MERGEFORMAT </w:instrText>
        </w:r>
        <w:r w:rsidR="00D47752" w:rsidRPr="00745330">
          <w:rPr>
            <w:rFonts w:ascii="Times New Roman" w:hAnsi="Times New Roman" w:cs="Times New Roman"/>
            <w:sz w:val="24"/>
            <w:szCs w:val="24"/>
          </w:rPr>
          <w:fldChar w:fldCharType="separate"/>
        </w:r>
        <w:r w:rsidR="002E3A78">
          <w:rPr>
            <w:rFonts w:ascii="Times New Roman" w:hAnsi="Times New Roman" w:cs="Times New Roman"/>
            <w:noProof/>
            <w:sz w:val="24"/>
            <w:szCs w:val="24"/>
          </w:rPr>
          <w:t>1</w:t>
        </w:r>
        <w:r w:rsidR="00D47752" w:rsidRPr="00745330">
          <w:rPr>
            <w:rFonts w:ascii="Times New Roman" w:hAnsi="Times New Roman" w:cs="Times New Roman"/>
            <w:noProof/>
            <w:sz w:val="24"/>
            <w:szCs w:val="24"/>
          </w:rPr>
          <w:fldChar w:fldCharType="end"/>
        </w:r>
      </w:sdtContent>
    </w:sdt>
  </w:p>
  <w:p w:rsidR="00F04917" w:rsidRPr="00745330" w:rsidRDefault="00F0491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B5887"/>
    <w:rsid w:val="00000C71"/>
    <w:rsid w:val="00023A22"/>
    <w:rsid w:val="00055C31"/>
    <w:rsid w:val="00076FFA"/>
    <w:rsid w:val="0008550C"/>
    <w:rsid w:val="000A73D2"/>
    <w:rsid w:val="000D7C6B"/>
    <w:rsid w:val="00120F1E"/>
    <w:rsid w:val="001A6A35"/>
    <w:rsid w:val="001B31A9"/>
    <w:rsid w:val="002009E5"/>
    <w:rsid w:val="00205000"/>
    <w:rsid w:val="00213227"/>
    <w:rsid w:val="00217031"/>
    <w:rsid w:val="00233DAB"/>
    <w:rsid w:val="00267860"/>
    <w:rsid w:val="00291980"/>
    <w:rsid w:val="00297705"/>
    <w:rsid w:val="002D57F6"/>
    <w:rsid w:val="002E3A78"/>
    <w:rsid w:val="002F7A45"/>
    <w:rsid w:val="0031624A"/>
    <w:rsid w:val="0032678D"/>
    <w:rsid w:val="003619D0"/>
    <w:rsid w:val="0038140A"/>
    <w:rsid w:val="00386F29"/>
    <w:rsid w:val="00392E4C"/>
    <w:rsid w:val="003A5E3D"/>
    <w:rsid w:val="003B5887"/>
    <w:rsid w:val="00406513"/>
    <w:rsid w:val="00414B6A"/>
    <w:rsid w:val="004532C3"/>
    <w:rsid w:val="0048320D"/>
    <w:rsid w:val="00490232"/>
    <w:rsid w:val="004C6F6B"/>
    <w:rsid w:val="004F4919"/>
    <w:rsid w:val="00546194"/>
    <w:rsid w:val="00554A00"/>
    <w:rsid w:val="005553D7"/>
    <w:rsid w:val="00561521"/>
    <w:rsid w:val="005C3881"/>
    <w:rsid w:val="0062351C"/>
    <w:rsid w:val="00660752"/>
    <w:rsid w:val="006B6F81"/>
    <w:rsid w:val="00707BB0"/>
    <w:rsid w:val="00711DF4"/>
    <w:rsid w:val="00745330"/>
    <w:rsid w:val="00754C11"/>
    <w:rsid w:val="00765D7B"/>
    <w:rsid w:val="00776980"/>
    <w:rsid w:val="007879BF"/>
    <w:rsid w:val="00790C1F"/>
    <w:rsid w:val="00801AF0"/>
    <w:rsid w:val="00805601"/>
    <w:rsid w:val="00830607"/>
    <w:rsid w:val="00831073"/>
    <w:rsid w:val="0085455E"/>
    <w:rsid w:val="00863C8D"/>
    <w:rsid w:val="00864D63"/>
    <w:rsid w:val="00872C45"/>
    <w:rsid w:val="00884832"/>
    <w:rsid w:val="008C3320"/>
    <w:rsid w:val="00954E43"/>
    <w:rsid w:val="009C032E"/>
    <w:rsid w:val="009C5FA6"/>
    <w:rsid w:val="00A61815"/>
    <w:rsid w:val="00A7715B"/>
    <w:rsid w:val="00A8768D"/>
    <w:rsid w:val="00AB38C3"/>
    <w:rsid w:val="00AD01C0"/>
    <w:rsid w:val="00AD5089"/>
    <w:rsid w:val="00B16F5C"/>
    <w:rsid w:val="00B406C0"/>
    <w:rsid w:val="00B40BE5"/>
    <w:rsid w:val="00B42DD4"/>
    <w:rsid w:val="00B65F0B"/>
    <w:rsid w:val="00BF618C"/>
    <w:rsid w:val="00C20B5D"/>
    <w:rsid w:val="00D163AA"/>
    <w:rsid w:val="00D25394"/>
    <w:rsid w:val="00D47752"/>
    <w:rsid w:val="00DA7F83"/>
    <w:rsid w:val="00DB0229"/>
    <w:rsid w:val="00E4493C"/>
    <w:rsid w:val="00E86A57"/>
    <w:rsid w:val="00ED76F4"/>
    <w:rsid w:val="00EF06E3"/>
    <w:rsid w:val="00F04917"/>
    <w:rsid w:val="00F1347E"/>
    <w:rsid w:val="00F513AE"/>
    <w:rsid w:val="00F5634A"/>
    <w:rsid w:val="00F70D86"/>
    <w:rsid w:val="00FA18F3"/>
    <w:rsid w:val="00FF25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3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917"/>
  </w:style>
  <w:style w:type="paragraph" w:styleId="Footer">
    <w:name w:val="footer"/>
    <w:basedOn w:val="Normal"/>
    <w:link w:val="FooterChar"/>
    <w:uiPriority w:val="99"/>
    <w:unhideWhenUsed/>
    <w:rsid w:val="00F04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91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2018-11-08T20:50:00Z</dcterms:created>
  <dcterms:modified xsi:type="dcterms:W3CDTF">2018-11-08T20:50:00Z</dcterms:modified>
</cp:coreProperties>
</file>